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A629" w14:textId="77777777" w:rsidR="004D0CA9" w:rsidRDefault="004D0CA9">
      <w:pPr>
        <w:pStyle w:val="BodyText"/>
        <w:spacing w:before="113"/>
        <w:rPr>
          <w:rFonts w:ascii="Times New Roman"/>
          <w:sz w:val="20"/>
        </w:rPr>
      </w:pPr>
    </w:p>
    <w:p w14:paraId="3A2F5547" w14:textId="77777777" w:rsidR="004D0CA9" w:rsidRDefault="00000000">
      <w:pPr>
        <w:ind w:left="6165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5D6C27F0" wp14:editId="194512E2">
            <wp:simplePos x="0" y="0"/>
            <wp:positionH relativeFrom="page">
              <wp:posOffset>467733</wp:posOffset>
            </wp:positionH>
            <wp:positionV relativeFrom="paragraph">
              <wp:posOffset>-218070</wp:posOffset>
            </wp:positionV>
            <wp:extent cx="604118" cy="7658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18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noProof/>
          <w:sz w:val="20"/>
        </w:rPr>
        <w:drawing>
          <wp:anchor distT="0" distB="0" distL="0" distR="0" simplePos="0" relativeHeight="15729152" behindDoc="0" locked="0" layoutInCell="1" allowOverlap="1" wp14:anchorId="09F222C6" wp14:editId="292CC206">
            <wp:simplePos x="0" y="0"/>
            <wp:positionH relativeFrom="page">
              <wp:posOffset>1139245</wp:posOffset>
            </wp:positionH>
            <wp:positionV relativeFrom="paragraph">
              <wp:posOffset>-45135</wp:posOffset>
            </wp:positionV>
            <wp:extent cx="1833919" cy="62270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919" cy="622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color w:val="DC4405"/>
          <w:sz w:val="20"/>
        </w:rPr>
        <w:t>Office</w:t>
      </w:r>
      <w:r>
        <w:rPr>
          <w:rFonts w:ascii="Cambria"/>
          <w:b/>
          <w:color w:val="DC4405"/>
          <w:spacing w:val="-4"/>
          <w:sz w:val="20"/>
        </w:rPr>
        <w:t xml:space="preserve"> </w:t>
      </w:r>
      <w:r>
        <w:rPr>
          <w:rFonts w:ascii="Cambria"/>
          <w:b/>
          <w:color w:val="DC4405"/>
          <w:sz w:val="20"/>
        </w:rPr>
        <w:t>of</w:t>
      </w:r>
      <w:r>
        <w:rPr>
          <w:rFonts w:ascii="Cambria"/>
          <w:b/>
          <w:color w:val="DC4405"/>
          <w:spacing w:val="-3"/>
          <w:sz w:val="20"/>
        </w:rPr>
        <w:t xml:space="preserve"> </w:t>
      </w:r>
      <w:r>
        <w:rPr>
          <w:rFonts w:ascii="Cambria"/>
          <w:b/>
          <w:color w:val="DC4405"/>
          <w:sz w:val="20"/>
        </w:rPr>
        <w:t>the</w:t>
      </w:r>
      <w:r>
        <w:rPr>
          <w:rFonts w:ascii="Cambria"/>
          <w:b/>
          <w:color w:val="DC4405"/>
          <w:spacing w:val="-3"/>
          <w:sz w:val="20"/>
        </w:rPr>
        <w:t xml:space="preserve"> </w:t>
      </w:r>
      <w:r>
        <w:rPr>
          <w:rFonts w:ascii="Cambria"/>
          <w:b/>
          <w:color w:val="DC4405"/>
          <w:sz w:val="20"/>
        </w:rPr>
        <w:t>Provost</w:t>
      </w:r>
      <w:r>
        <w:rPr>
          <w:rFonts w:ascii="Cambria"/>
          <w:b/>
          <w:color w:val="DC4405"/>
          <w:spacing w:val="-4"/>
          <w:sz w:val="20"/>
        </w:rPr>
        <w:t xml:space="preserve"> </w:t>
      </w:r>
      <w:r>
        <w:rPr>
          <w:rFonts w:ascii="Cambria"/>
          <w:b/>
          <w:color w:val="DC4405"/>
          <w:sz w:val="20"/>
        </w:rPr>
        <w:t>and</w:t>
      </w:r>
      <w:r>
        <w:rPr>
          <w:rFonts w:ascii="Cambria"/>
          <w:b/>
          <w:color w:val="DC4405"/>
          <w:spacing w:val="-5"/>
          <w:sz w:val="20"/>
        </w:rPr>
        <w:t xml:space="preserve"> </w:t>
      </w:r>
      <w:r>
        <w:rPr>
          <w:rFonts w:ascii="Cambria"/>
          <w:b/>
          <w:color w:val="DC4405"/>
          <w:sz w:val="20"/>
        </w:rPr>
        <w:t>Executive</w:t>
      </w:r>
      <w:r>
        <w:rPr>
          <w:rFonts w:ascii="Cambria"/>
          <w:b/>
          <w:color w:val="DC4405"/>
          <w:spacing w:val="-2"/>
          <w:sz w:val="20"/>
        </w:rPr>
        <w:t xml:space="preserve"> </w:t>
      </w:r>
      <w:r>
        <w:rPr>
          <w:rFonts w:ascii="Cambria"/>
          <w:b/>
          <w:color w:val="DC4405"/>
          <w:sz w:val="20"/>
        </w:rPr>
        <w:t>Vice</w:t>
      </w:r>
      <w:r>
        <w:rPr>
          <w:rFonts w:ascii="Cambria"/>
          <w:b/>
          <w:color w:val="DC4405"/>
          <w:spacing w:val="-3"/>
          <w:sz w:val="20"/>
        </w:rPr>
        <w:t xml:space="preserve"> </w:t>
      </w:r>
      <w:r>
        <w:rPr>
          <w:rFonts w:ascii="Cambria"/>
          <w:b/>
          <w:color w:val="DC4405"/>
          <w:spacing w:val="-2"/>
          <w:sz w:val="20"/>
        </w:rPr>
        <w:t>President</w:t>
      </w:r>
    </w:p>
    <w:p w14:paraId="44E74B3A" w14:textId="77777777" w:rsidR="004D0CA9" w:rsidRDefault="00000000">
      <w:pPr>
        <w:spacing w:before="1"/>
        <w:ind w:left="6165" w:right="1268"/>
        <w:rPr>
          <w:rFonts w:ascii="Cambria"/>
          <w:sz w:val="20"/>
        </w:rPr>
      </w:pPr>
      <w:r>
        <w:rPr>
          <w:rFonts w:ascii="Cambria"/>
          <w:sz w:val="20"/>
        </w:rPr>
        <w:t>624</w:t>
      </w:r>
      <w:r>
        <w:rPr>
          <w:rFonts w:ascii="Cambria"/>
          <w:spacing w:val="-12"/>
          <w:sz w:val="20"/>
        </w:rPr>
        <w:t xml:space="preserve"> </w:t>
      </w:r>
      <w:r>
        <w:rPr>
          <w:rFonts w:ascii="Cambria"/>
          <w:sz w:val="20"/>
        </w:rPr>
        <w:t>Kerr</w:t>
      </w:r>
      <w:r>
        <w:rPr>
          <w:rFonts w:ascii="Cambria"/>
          <w:spacing w:val="-11"/>
          <w:sz w:val="20"/>
        </w:rPr>
        <w:t xml:space="preserve"> </w:t>
      </w:r>
      <w:r>
        <w:rPr>
          <w:rFonts w:ascii="Cambria"/>
          <w:sz w:val="20"/>
        </w:rPr>
        <w:t>Administration</w:t>
      </w:r>
      <w:r>
        <w:rPr>
          <w:rFonts w:ascii="Cambria"/>
          <w:spacing w:val="-11"/>
          <w:sz w:val="20"/>
        </w:rPr>
        <w:t xml:space="preserve"> </w:t>
      </w:r>
      <w:r>
        <w:rPr>
          <w:rFonts w:ascii="Cambria"/>
          <w:sz w:val="20"/>
        </w:rPr>
        <w:t>Building Oregon State University</w:t>
      </w:r>
    </w:p>
    <w:p w14:paraId="783DC004" w14:textId="77777777" w:rsidR="004D0CA9" w:rsidRDefault="00000000">
      <w:pPr>
        <w:ind w:left="6165" w:right="1268"/>
        <w:rPr>
          <w:rFonts w:ascii="Cambria"/>
          <w:sz w:val="20"/>
        </w:rPr>
      </w:pPr>
      <w:r>
        <w:rPr>
          <w:rFonts w:ascii="Cambria"/>
          <w:sz w:val="20"/>
        </w:rPr>
        <w:t>Corvallis,</w:t>
      </w:r>
      <w:r>
        <w:rPr>
          <w:rFonts w:ascii="Cambria"/>
          <w:spacing w:val="-12"/>
          <w:sz w:val="20"/>
        </w:rPr>
        <w:t xml:space="preserve"> </w:t>
      </w:r>
      <w:r>
        <w:rPr>
          <w:rFonts w:ascii="Cambria"/>
          <w:sz w:val="20"/>
        </w:rPr>
        <w:t>Oregon</w:t>
      </w:r>
      <w:r>
        <w:rPr>
          <w:rFonts w:ascii="Cambria"/>
          <w:spacing w:val="-11"/>
          <w:sz w:val="20"/>
        </w:rPr>
        <w:t xml:space="preserve"> </w:t>
      </w:r>
      <w:r>
        <w:rPr>
          <w:rFonts w:ascii="Cambria"/>
          <w:sz w:val="20"/>
        </w:rPr>
        <w:t xml:space="preserve">97331 </w:t>
      </w:r>
      <w:r>
        <w:rPr>
          <w:rFonts w:ascii="Cambria"/>
          <w:spacing w:val="-2"/>
          <w:sz w:val="20"/>
        </w:rPr>
        <w:t>oregonstate.edu</w:t>
      </w:r>
    </w:p>
    <w:p w14:paraId="73FC5262" w14:textId="77777777" w:rsidR="004D0CA9" w:rsidRDefault="004D0CA9">
      <w:pPr>
        <w:pStyle w:val="BodyText"/>
        <w:rPr>
          <w:rFonts w:ascii="Cambria"/>
        </w:rPr>
      </w:pPr>
    </w:p>
    <w:p w14:paraId="0F57211C" w14:textId="3AC496E8" w:rsidR="00D47F81" w:rsidRPr="002E4BF9" w:rsidRDefault="00D47F81" w:rsidP="002E4BF9">
      <w:pPr>
        <w:spacing w:before="360"/>
        <w:jc w:val="center"/>
        <w:rPr>
          <w:b/>
          <w:color w:val="DC4405"/>
          <w:sz w:val="36"/>
          <w:szCs w:val="36"/>
        </w:rPr>
      </w:pPr>
      <w:r w:rsidRPr="002E4BF9">
        <w:rPr>
          <w:b/>
          <w:sz w:val="36"/>
          <w:szCs w:val="36"/>
        </w:rPr>
        <w:t>Executive Policy and Standards Committee Charter</w:t>
      </w:r>
      <w:r w:rsidRPr="002E4BF9">
        <w:rPr>
          <w:b/>
          <w:color w:val="DC4405"/>
          <w:sz w:val="36"/>
          <w:szCs w:val="36"/>
        </w:rPr>
        <w:t xml:space="preserve"> </w:t>
      </w:r>
    </w:p>
    <w:p w14:paraId="1DF29126" w14:textId="77777777" w:rsidR="00D47F81" w:rsidRDefault="00D47F81" w:rsidP="00D47F81">
      <w:pPr>
        <w:spacing w:after="120"/>
        <w:rPr>
          <w:b/>
        </w:rPr>
      </w:pPr>
    </w:p>
    <w:p w14:paraId="1C9DEE30" w14:textId="110F95CD" w:rsidR="00D47F81" w:rsidRPr="002E4BF9" w:rsidRDefault="00D47F81" w:rsidP="0090270F">
      <w:pPr>
        <w:ind w:left="720" w:right="720"/>
        <w:rPr>
          <w:b/>
          <w:sz w:val="24"/>
          <w:szCs w:val="24"/>
        </w:rPr>
      </w:pPr>
      <w:r w:rsidRPr="002E4BF9">
        <w:rPr>
          <w:b/>
          <w:sz w:val="24"/>
          <w:szCs w:val="24"/>
        </w:rPr>
        <w:t>CHARGE</w:t>
      </w:r>
    </w:p>
    <w:p w14:paraId="6ED0D7F4" w14:textId="77777777" w:rsidR="0090270F" w:rsidRDefault="0090270F" w:rsidP="0090270F">
      <w:pPr>
        <w:ind w:left="720" w:right="720"/>
        <w:rPr>
          <w:sz w:val="24"/>
          <w:szCs w:val="24"/>
        </w:rPr>
      </w:pPr>
    </w:p>
    <w:p w14:paraId="5F842094" w14:textId="509492CE" w:rsidR="003B1550" w:rsidRPr="003B1550" w:rsidRDefault="003B1550" w:rsidP="0090270F">
      <w:pPr>
        <w:ind w:left="720" w:right="720"/>
        <w:rPr>
          <w:sz w:val="24"/>
          <w:szCs w:val="24"/>
        </w:rPr>
      </w:pPr>
      <w:r w:rsidRPr="003B1550">
        <w:rPr>
          <w:sz w:val="24"/>
          <w:szCs w:val="24"/>
        </w:rPr>
        <w:t xml:space="preserve">The University Policy &amp; Standards Program is responsible for maintaining the </w:t>
      </w:r>
      <w:r w:rsidRPr="003B1550">
        <w:rPr>
          <w:b/>
          <w:bCs/>
          <w:sz w:val="24"/>
          <w:szCs w:val="24"/>
        </w:rPr>
        <w:t>University Policy and Standards Manual (UPSM)</w:t>
      </w:r>
      <w:r w:rsidRPr="003B1550">
        <w:rPr>
          <w:sz w:val="24"/>
          <w:szCs w:val="24"/>
        </w:rPr>
        <w:t xml:space="preserve"> for Oregon State University. The UPSM contains university-level policies and standards that govern conduct across the university community.</w:t>
      </w:r>
      <w:r w:rsidR="002E4BF9" w:rsidRPr="002E4BF9">
        <w:rPr>
          <w:sz w:val="24"/>
          <w:szCs w:val="24"/>
        </w:rPr>
        <w:t xml:space="preserve"> </w:t>
      </w:r>
      <w:r w:rsidRPr="003B1550">
        <w:rPr>
          <w:sz w:val="24"/>
          <w:szCs w:val="24"/>
        </w:rPr>
        <w:t xml:space="preserve">The </w:t>
      </w:r>
      <w:r w:rsidRPr="003B1550">
        <w:rPr>
          <w:b/>
          <w:bCs/>
          <w:sz w:val="24"/>
          <w:szCs w:val="24"/>
        </w:rPr>
        <w:t>Executive Policy &amp; Standards Committee (EPSC)</w:t>
      </w:r>
      <w:r w:rsidRPr="003B1550">
        <w:rPr>
          <w:sz w:val="24"/>
          <w:szCs w:val="24"/>
        </w:rPr>
        <w:t xml:space="preserve"> serves as the university body that promulgates policy and advises the President on amendments to the UPSM.</w:t>
      </w:r>
    </w:p>
    <w:p w14:paraId="6DA798CD" w14:textId="77777777" w:rsidR="0090270F" w:rsidRDefault="0090270F" w:rsidP="0090270F">
      <w:pPr>
        <w:ind w:left="720" w:right="720"/>
        <w:rPr>
          <w:sz w:val="24"/>
          <w:szCs w:val="24"/>
        </w:rPr>
      </w:pPr>
    </w:p>
    <w:p w14:paraId="6AE2B1CB" w14:textId="5CF993CA" w:rsidR="003B1550" w:rsidRDefault="003B1550" w:rsidP="0090270F">
      <w:pPr>
        <w:ind w:left="720" w:right="720"/>
        <w:rPr>
          <w:sz w:val="24"/>
          <w:szCs w:val="24"/>
        </w:rPr>
      </w:pPr>
      <w:r w:rsidRPr="003B1550">
        <w:rPr>
          <w:sz w:val="24"/>
          <w:szCs w:val="24"/>
        </w:rPr>
        <w:t>EPSC Responsibilities:</w:t>
      </w:r>
    </w:p>
    <w:p w14:paraId="1D7AB778" w14:textId="77777777" w:rsidR="00D17202" w:rsidRPr="003B1550" w:rsidRDefault="00D17202" w:rsidP="0090270F">
      <w:pPr>
        <w:ind w:left="720" w:right="720"/>
        <w:rPr>
          <w:sz w:val="24"/>
          <w:szCs w:val="24"/>
        </w:rPr>
      </w:pPr>
    </w:p>
    <w:p w14:paraId="15CBA565" w14:textId="2CF131BA" w:rsidR="003B1550" w:rsidRPr="002E4BF9" w:rsidRDefault="00CB5D6E" w:rsidP="0090270F">
      <w:pPr>
        <w:pStyle w:val="ListParagraph"/>
        <w:numPr>
          <w:ilvl w:val="0"/>
          <w:numId w:val="6"/>
        </w:numPr>
        <w:ind w:right="720"/>
        <w:rPr>
          <w:sz w:val="24"/>
          <w:szCs w:val="24"/>
        </w:rPr>
      </w:pPr>
      <w:r>
        <w:rPr>
          <w:sz w:val="24"/>
          <w:szCs w:val="24"/>
        </w:rPr>
        <w:t>Advises and makes recommendations to the president about UPSM amendments</w:t>
      </w:r>
      <w:r w:rsidR="003B1550" w:rsidRPr="002E4BF9">
        <w:rPr>
          <w:sz w:val="24"/>
          <w:szCs w:val="24"/>
        </w:rPr>
        <w:t>.</w:t>
      </w:r>
    </w:p>
    <w:p w14:paraId="5D2A4A38" w14:textId="55CCEAEA" w:rsidR="00CB5D6E" w:rsidRDefault="00CB5D6E" w:rsidP="0090270F">
      <w:pPr>
        <w:pStyle w:val="ListParagraph"/>
        <w:numPr>
          <w:ilvl w:val="0"/>
          <w:numId w:val="6"/>
        </w:numPr>
        <w:ind w:right="720"/>
        <w:rPr>
          <w:sz w:val="24"/>
          <w:szCs w:val="24"/>
        </w:rPr>
      </w:pPr>
      <w:r>
        <w:rPr>
          <w:sz w:val="24"/>
          <w:szCs w:val="24"/>
        </w:rPr>
        <w:t>Evaluates the effectiveness of University Policies and Standards.</w:t>
      </w:r>
    </w:p>
    <w:p w14:paraId="28DCF4F2" w14:textId="3BB8D8EC" w:rsidR="003B1550" w:rsidRPr="00CB5D6E" w:rsidRDefault="00CB5D6E" w:rsidP="0090270F">
      <w:pPr>
        <w:pStyle w:val="ListParagraph"/>
        <w:numPr>
          <w:ilvl w:val="0"/>
          <w:numId w:val="6"/>
        </w:numPr>
        <w:ind w:right="720"/>
        <w:rPr>
          <w:sz w:val="24"/>
          <w:szCs w:val="24"/>
        </w:rPr>
      </w:pPr>
      <w:r>
        <w:rPr>
          <w:sz w:val="24"/>
          <w:szCs w:val="24"/>
        </w:rPr>
        <w:t>Oversees Policy Program administration and the</w:t>
      </w:r>
      <w:r w:rsidR="003B1550" w:rsidRPr="002E4BF9">
        <w:rPr>
          <w:sz w:val="24"/>
          <w:szCs w:val="24"/>
        </w:rPr>
        <w:t xml:space="preserve"> university’s policymaking </w:t>
      </w:r>
      <w:r>
        <w:rPr>
          <w:sz w:val="24"/>
          <w:szCs w:val="24"/>
        </w:rPr>
        <w:t>activities</w:t>
      </w:r>
      <w:r w:rsidR="003B1550" w:rsidRPr="002E4BF9">
        <w:rPr>
          <w:sz w:val="24"/>
          <w:szCs w:val="24"/>
        </w:rPr>
        <w:t>.</w:t>
      </w:r>
    </w:p>
    <w:p w14:paraId="323299AA" w14:textId="77777777" w:rsidR="0090270F" w:rsidRDefault="0090270F" w:rsidP="0090270F">
      <w:pPr>
        <w:ind w:left="720" w:right="720"/>
        <w:rPr>
          <w:b/>
          <w:bCs/>
          <w:sz w:val="24"/>
          <w:szCs w:val="24"/>
        </w:rPr>
      </w:pPr>
    </w:p>
    <w:p w14:paraId="078D1F30" w14:textId="519DEA4E" w:rsidR="003B1550" w:rsidRPr="003B1550" w:rsidRDefault="003B1550" w:rsidP="0090270F">
      <w:pPr>
        <w:ind w:left="720" w:right="720"/>
        <w:rPr>
          <w:b/>
          <w:bCs/>
          <w:sz w:val="24"/>
          <w:szCs w:val="24"/>
        </w:rPr>
      </w:pPr>
      <w:r w:rsidRPr="002E4BF9">
        <w:rPr>
          <w:b/>
          <w:bCs/>
          <w:sz w:val="24"/>
          <w:szCs w:val="24"/>
        </w:rPr>
        <w:t>PROCESS</w:t>
      </w:r>
    </w:p>
    <w:p w14:paraId="11174987" w14:textId="77777777" w:rsidR="0090270F" w:rsidRDefault="0090270F" w:rsidP="0090270F">
      <w:pPr>
        <w:ind w:left="720" w:right="720"/>
        <w:rPr>
          <w:sz w:val="24"/>
          <w:szCs w:val="24"/>
        </w:rPr>
      </w:pPr>
    </w:p>
    <w:p w14:paraId="4BF21A20" w14:textId="5A3DD4BD" w:rsidR="003B1550" w:rsidRPr="003B1550" w:rsidRDefault="003B1550" w:rsidP="0090270F">
      <w:pPr>
        <w:ind w:left="720" w:right="720"/>
        <w:rPr>
          <w:sz w:val="24"/>
          <w:szCs w:val="24"/>
        </w:rPr>
      </w:pPr>
      <w:r w:rsidRPr="003B1550">
        <w:rPr>
          <w:sz w:val="24"/>
          <w:szCs w:val="24"/>
        </w:rPr>
        <w:t xml:space="preserve">The University Policy &amp; Standards Program manages the university’s policy development process in collaboration with </w:t>
      </w:r>
      <w:r w:rsidRPr="002E4BF9">
        <w:rPr>
          <w:sz w:val="24"/>
          <w:szCs w:val="24"/>
        </w:rPr>
        <w:t>R</w:t>
      </w:r>
      <w:r w:rsidRPr="003B1550">
        <w:rPr>
          <w:sz w:val="24"/>
          <w:szCs w:val="24"/>
        </w:rPr>
        <w:t xml:space="preserve">esponsible </w:t>
      </w:r>
      <w:r w:rsidRPr="002E4BF9">
        <w:rPr>
          <w:sz w:val="24"/>
          <w:szCs w:val="24"/>
        </w:rPr>
        <w:t>E</w:t>
      </w:r>
      <w:r w:rsidRPr="003B1550">
        <w:rPr>
          <w:sz w:val="24"/>
          <w:szCs w:val="24"/>
        </w:rPr>
        <w:t>xecutives</w:t>
      </w:r>
      <w:r w:rsidR="002E4BF9" w:rsidRPr="002E4BF9">
        <w:rPr>
          <w:sz w:val="24"/>
          <w:szCs w:val="24"/>
        </w:rPr>
        <w:t xml:space="preserve"> and their Responsible Offices</w:t>
      </w:r>
      <w:r w:rsidRPr="003B1550">
        <w:rPr>
          <w:sz w:val="24"/>
          <w:szCs w:val="24"/>
        </w:rPr>
        <w:t>. Amendments to the UPSM may involve adopting, revising, or retiring university policies or standards.</w:t>
      </w:r>
    </w:p>
    <w:p w14:paraId="6F3648DA" w14:textId="77777777" w:rsidR="0090270F" w:rsidRDefault="0090270F" w:rsidP="0090270F">
      <w:pPr>
        <w:ind w:left="720" w:right="720"/>
        <w:rPr>
          <w:sz w:val="24"/>
          <w:szCs w:val="24"/>
        </w:rPr>
      </w:pPr>
    </w:p>
    <w:p w14:paraId="21E1257A" w14:textId="456C84FA" w:rsidR="003B1550" w:rsidRPr="003B1550" w:rsidRDefault="003B1550" w:rsidP="0090270F">
      <w:pPr>
        <w:ind w:left="720" w:right="720"/>
        <w:rPr>
          <w:sz w:val="24"/>
          <w:szCs w:val="24"/>
        </w:rPr>
      </w:pPr>
      <w:r w:rsidRPr="003B1550">
        <w:rPr>
          <w:sz w:val="24"/>
          <w:szCs w:val="24"/>
        </w:rPr>
        <w:t xml:space="preserve">Before reaching the EPSC, proposed amendments undergo review by the Policy Advisory Group, the Office of </w:t>
      </w:r>
      <w:r w:rsidRPr="002E4BF9">
        <w:rPr>
          <w:sz w:val="24"/>
          <w:szCs w:val="24"/>
        </w:rPr>
        <w:t xml:space="preserve">the </w:t>
      </w:r>
      <w:r w:rsidRPr="003B1550">
        <w:rPr>
          <w:sz w:val="24"/>
          <w:szCs w:val="24"/>
        </w:rPr>
        <w:t>General Counsel, the Office of Audit, Risk and Compliance, and other stakeholders.</w:t>
      </w:r>
    </w:p>
    <w:p w14:paraId="5E9F6497" w14:textId="77777777" w:rsidR="0090270F" w:rsidRDefault="0090270F" w:rsidP="0090270F">
      <w:pPr>
        <w:ind w:left="720" w:right="720"/>
        <w:rPr>
          <w:sz w:val="24"/>
          <w:szCs w:val="24"/>
        </w:rPr>
      </w:pPr>
    </w:p>
    <w:p w14:paraId="556789B8" w14:textId="1095D1D4" w:rsidR="003B1550" w:rsidRDefault="003B1550" w:rsidP="0090270F">
      <w:pPr>
        <w:ind w:left="720" w:right="720"/>
        <w:rPr>
          <w:sz w:val="24"/>
          <w:szCs w:val="24"/>
        </w:rPr>
      </w:pPr>
      <w:r w:rsidRPr="003B1550">
        <w:rPr>
          <w:sz w:val="24"/>
          <w:szCs w:val="24"/>
        </w:rPr>
        <w:t>The EPSC may:</w:t>
      </w:r>
    </w:p>
    <w:p w14:paraId="529E4C1D" w14:textId="77777777" w:rsidR="0090270F" w:rsidRPr="002E4BF9" w:rsidRDefault="0090270F" w:rsidP="0090270F">
      <w:pPr>
        <w:ind w:left="720" w:right="720"/>
        <w:rPr>
          <w:sz w:val="24"/>
          <w:szCs w:val="24"/>
        </w:rPr>
      </w:pPr>
    </w:p>
    <w:p w14:paraId="001B2DDE" w14:textId="77777777" w:rsidR="003B1550" w:rsidRPr="002E4BF9" w:rsidRDefault="003B1550" w:rsidP="0090270F">
      <w:pPr>
        <w:pStyle w:val="ListParagraph"/>
        <w:numPr>
          <w:ilvl w:val="0"/>
          <w:numId w:val="7"/>
        </w:numPr>
        <w:ind w:right="720"/>
        <w:rPr>
          <w:sz w:val="24"/>
          <w:szCs w:val="24"/>
        </w:rPr>
      </w:pPr>
      <w:r w:rsidRPr="002E4BF9">
        <w:rPr>
          <w:sz w:val="24"/>
          <w:szCs w:val="24"/>
        </w:rPr>
        <w:t>Endorse forwarding proposed amendments to the President for approval.</w:t>
      </w:r>
    </w:p>
    <w:p w14:paraId="2DBB3ED8" w14:textId="77777777" w:rsidR="003B1550" w:rsidRPr="002E4BF9" w:rsidRDefault="003B1550" w:rsidP="0090270F">
      <w:pPr>
        <w:pStyle w:val="ListParagraph"/>
        <w:numPr>
          <w:ilvl w:val="0"/>
          <w:numId w:val="7"/>
        </w:numPr>
        <w:ind w:right="720"/>
        <w:rPr>
          <w:sz w:val="24"/>
          <w:szCs w:val="24"/>
        </w:rPr>
      </w:pPr>
      <w:r w:rsidRPr="002E4BF9">
        <w:rPr>
          <w:sz w:val="24"/>
          <w:szCs w:val="24"/>
        </w:rPr>
        <w:t>Recommend revisions or additional actions.</w:t>
      </w:r>
    </w:p>
    <w:p w14:paraId="0366A9DC" w14:textId="77777777" w:rsidR="003B1550" w:rsidRPr="002E4BF9" w:rsidRDefault="003B1550" w:rsidP="0090270F">
      <w:pPr>
        <w:pStyle w:val="ListParagraph"/>
        <w:numPr>
          <w:ilvl w:val="0"/>
          <w:numId w:val="7"/>
        </w:numPr>
        <w:ind w:right="720"/>
        <w:rPr>
          <w:sz w:val="24"/>
          <w:szCs w:val="24"/>
        </w:rPr>
      </w:pPr>
      <w:r w:rsidRPr="002E4BF9">
        <w:rPr>
          <w:sz w:val="24"/>
          <w:szCs w:val="24"/>
        </w:rPr>
        <w:t>Recommend rejecting amendments.</w:t>
      </w:r>
    </w:p>
    <w:p w14:paraId="7181C422" w14:textId="77777777" w:rsidR="0090270F" w:rsidRDefault="0090270F" w:rsidP="0090270F">
      <w:pPr>
        <w:ind w:left="720" w:right="720"/>
        <w:rPr>
          <w:sz w:val="24"/>
          <w:szCs w:val="24"/>
        </w:rPr>
      </w:pPr>
    </w:p>
    <w:p w14:paraId="148F0011" w14:textId="1DDAE4A1" w:rsidR="003B1550" w:rsidRDefault="003B1550" w:rsidP="0090270F">
      <w:pPr>
        <w:ind w:left="720" w:right="720"/>
        <w:rPr>
          <w:sz w:val="24"/>
          <w:szCs w:val="24"/>
        </w:rPr>
      </w:pPr>
      <w:r w:rsidRPr="003B1550">
        <w:rPr>
          <w:sz w:val="24"/>
          <w:szCs w:val="24"/>
        </w:rPr>
        <w:t xml:space="preserve">The EPSC may also request further information, analysis, or input from subject-matter experts before making a final recommendation. Endorsements may occur in person or in writing. All members must participate in decisions. Recommendations are forwarded </w:t>
      </w:r>
      <w:r w:rsidR="002E4BF9" w:rsidRPr="002E4BF9">
        <w:rPr>
          <w:sz w:val="24"/>
          <w:szCs w:val="24"/>
        </w:rPr>
        <w:t xml:space="preserve">to the president for adoption </w:t>
      </w:r>
      <w:r w:rsidRPr="003B1550">
        <w:rPr>
          <w:sz w:val="24"/>
          <w:szCs w:val="24"/>
        </w:rPr>
        <w:t>when at least three of five members support the amendment.</w:t>
      </w:r>
    </w:p>
    <w:p w14:paraId="429F53D8" w14:textId="218086AE" w:rsidR="002E4BF9" w:rsidRPr="003B1550" w:rsidRDefault="009E4554" w:rsidP="0090270F">
      <w:pPr>
        <w:tabs>
          <w:tab w:val="left" w:pos="9276"/>
        </w:tabs>
        <w:ind w:left="720" w:right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C2CB746" w14:textId="77777777" w:rsidR="002E4BF9" w:rsidRDefault="002E4BF9" w:rsidP="0090270F">
      <w:pPr>
        <w:ind w:left="720" w:right="720"/>
        <w:rPr>
          <w:b/>
          <w:sz w:val="24"/>
          <w:szCs w:val="24"/>
        </w:rPr>
      </w:pPr>
    </w:p>
    <w:p w14:paraId="7E3ABD3A" w14:textId="77777777" w:rsidR="002E4BF9" w:rsidRDefault="002E4BF9" w:rsidP="0090270F">
      <w:pPr>
        <w:ind w:left="720" w:right="720"/>
        <w:rPr>
          <w:b/>
          <w:sz w:val="24"/>
          <w:szCs w:val="24"/>
        </w:rPr>
      </w:pPr>
    </w:p>
    <w:p w14:paraId="49574FD9" w14:textId="77777777" w:rsidR="0090270F" w:rsidRDefault="0090270F" w:rsidP="0090270F">
      <w:pPr>
        <w:ind w:left="720" w:right="720"/>
        <w:rPr>
          <w:b/>
          <w:sz w:val="24"/>
          <w:szCs w:val="24"/>
        </w:rPr>
      </w:pPr>
    </w:p>
    <w:p w14:paraId="30EBF6E0" w14:textId="77777777" w:rsidR="0090270F" w:rsidRDefault="0090270F" w:rsidP="0090270F">
      <w:pPr>
        <w:ind w:left="720" w:right="720"/>
        <w:rPr>
          <w:b/>
          <w:sz w:val="24"/>
          <w:szCs w:val="24"/>
        </w:rPr>
      </w:pPr>
    </w:p>
    <w:p w14:paraId="22B8511A" w14:textId="359F0768" w:rsidR="00D47F81" w:rsidRPr="002E4BF9" w:rsidRDefault="00D47F81" w:rsidP="0090270F">
      <w:pPr>
        <w:ind w:left="720" w:right="720"/>
        <w:rPr>
          <w:b/>
          <w:sz w:val="24"/>
          <w:szCs w:val="24"/>
        </w:rPr>
      </w:pPr>
      <w:r w:rsidRPr="002E4BF9">
        <w:rPr>
          <w:b/>
          <w:sz w:val="24"/>
          <w:szCs w:val="24"/>
        </w:rPr>
        <w:t>MEETING FREQUENCY</w:t>
      </w:r>
    </w:p>
    <w:p w14:paraId="0504082F" w14:textId="77777777" w:rsidR="0090270F" w:rsidRDefault="0090270F" w:rsidP="0090270F">
      <w:pPr>
        <w:ind w:left="720" w:right="720"/>
        <w:rPr>
          <w:sz w:val="24"/>
          <w:szCs w:val="24"/>
        </w:rPr>
      </w:pPr>
    </w:p>
    <w:p w14:paraId="7A69463D" w14:textId="676ABDE6" w:rsidR="002E4BF9" w:rsidRPr="003B1550" w:rsidRDefault="002E4BF9" w:rsidP="0090270F">
      <w:pPr>
        <w:ind w:left="720" w:right="720"/>
        <w:rPr>
          <w:sz w:val="24"/>
          <w:szCs w:val="24"/>
        </w:rPr>
      </w:pPr>
      <w:r w:rsidRPr="003B1550">
        <w:rPr>
          <w:sz w:val="24"/>
          <w:szCs w:val="24"/>
        </w:rPr>
        <w:t>The EPSC meets in person at least once annually and may conduct business electronically as needed.</w:t>
      </w:r>
    </w:p>
    <w:p w14:paraId="42C7D30F" w14:textId="77777777" w:rsidR="0090270F" w:rsidRDefault="0090270F" w:rsidP="0090270F">
      <w:pPr>
        <w:ind w:left="720" w:right="720"/>
        <w:rPr>
          <w:b/>
          <w:sz w:val="24"/>
          <w:szCs w:val="24"/>
        </w:rPr>
      </w:pPr>
    </w:p>
    <w:p w14:paraId="3079504C" w14:textId="06BAAE92" w:rsidR="00D47F81" w:rsidRPr="002E4BF9" w:rsidRDefault="00D47F81" w:rsidP="0090270F">
      <w:pPr>
        <w:ind w:left="720" w:right="720"/>
        <w:rPr>
          <w:b/>
          <w:sz w:val="24"/>
          <w:szCs w:val="24"/>
        </w:rPr>
      </w:pPr>
      <w:r w:rsidRPr="002E4BF9">
        <w:rPr>
          <w:b/>
          <w:sz w:val="24"/>
          <w:szCs w:val="24"/>
        </w:rPr>
        <w:t>OPERATIONS</w:t>
      </w:r>
    </w:p>
    <w:p w14:paraId="0D0D2A0E" w14:textId="77777777" w:rsidR="0090270F" w:rsidRDefault="0090270F" w:rsidP="0090270F">
      <w:pPr>
        <w:ind w:left="720" w:right="720"/>
        <w:rPr>
          <w:sz w:val="24"/>
          <w:szCs w:val="24"/>
        </w:rPr>
      </w:pPr>
    </w:p>
    <w:p w14:paraId="5C0A35CD" w14:textId="06F8ACE3" w:rsidR="002E4BF9" w:rsidRPr="003B1550" w:rsidRDefault="002E4BF9" w:rsidP="0090270F">
      <w:pPr>
        <w:ind w:left="720" w:right="720"/>
        <w:rPr>
          <w:sz w:val="24"/>
          <w:szCs w:val="24"/>
        </w:rPr>
      </w:pPr>
      <w:r w:rsidRPr="003B1550">
        <w:rPr>
          <w:sz w:val="24"/>
          <w:szCs w:val="24"/>
        </w:rPr>
        <w:t>The University Policy &amp; Standards Specialist provides administrative support and manages EPSC operations.</w:t>
      </w:r>
    </w:p>
    <w:p w14:paraId="6E0BA887" w14:textId="77777777" w:rsidR="0090270F" w:rsidRDefault="0090270F" w:rsidP="0090270F">
      <w:pPr>
        <w:ind w:left="720" w:right="720"/>
        <w:rPr>
          <w:b/>
          <w:sz w:val="24"/>
          <w:szCs w:val="24"/>
        </w:rPr>
      </w:pPr>
    </w:p>
    <w:p w14:paraId="5B7244A3" w14:textId="4D13074B" w:rsidR="00D47F81" w:rsidRPr="002E4BF9" w:rsidRDefault="00D47F81" w:rsidP="0090270F">
      <w:pPr>
        <w:ind w:left="720" w:right="720"/>
        <w:rPr>
          <w:b/>
          <w:sz w:val="24"/>
          <w:szCs w:val="24"/>
        </w:rPr>
      </w:pPr>
      <w:r w:rsidRPr="002E4BF9">
        <w:rPr>
          <w:b/>
          <w:sz w:val="24"/>
          <w:szCs w:val="24"/>
        </w:rPr>
        <w:t>MEMBERSHIP</w:t>
      </w:r>
    </w:p>
    <w:p w14:paraId="3BB2A0BF" w14:textId="77777777" w:rsidR="0090270F" w:rsidRDefault="0090270F" w:rsidP="0090270F">
      <w:pPr>
        <w:tabs>
          <w:tab w:val="left" w:pos="-3420"/>
          <w:tab w:val="left" w:pos="-1080"/>
        </w:tabs>
        <w:ind w:left="810" w:right="-18"/>
        <w:rPr>
          <w:sz w:val="24"/>
          <w:szCs w:val="24"/>
          <w:u w:val="single"/>
        </w:rPr>
      </w:pPr>
    </w:p>
    <w:p w14:paraId="49C00DA3" w14:textId="504D2C8B" w:rsidR="00D47F81" w:rsidRPr="002E4BF9" w:rsidRDefault="00D47F81" w:rsidP="0090270F">
      <w:pPr>
        <w:tabs>
          <w:tab w:val="left" w:pos="-3420"/>
          <w:tab w:val="left" w:pos="-1080"/>
        </w:tabs>
        <w:ind w:left="810" w:right="-18"/>
        <w:rPr>
          <w:sz w:val="24"/>
          <w:szCs w:val="24"/>
          <w:u w:val="single"/>
        </w:rPr>
      </w:pPr>
      <w:r w:rsidRPr="002E4BF9">
        <w:rPr>
          <w:sz w:val="24"/>
          <w:szCs w:val="24"/>
          <w:u w:val="single"/>
        </w:rPr>
        <w:t>Members</w:t>
      </w:r>
    </w:p>
    <w:p w14:paraId="67D7F9AF" w14:textId="77777777" w:rsidR="00D47F81" w:rsidRPr="002E4BF9" w:rsidRDefault="00D47F81" w:rsidP="0090270F">
      <w:pPr>
        <w:tabs>
          <w:tab w:val="left" w:pos="-3420"/>
          <w:tab w:val="left" w:pos="-1080"/>
        </w:tabs>
        <w:ind w:left="810" w:right="-18"/>
        <w:rPr>
          <w:sz w:val="24"/>
          <w:szCs w:val="24"/>
        </w:rPr>
      </w:pPr>
      <w:r w:rsidRPr="002E4BF9">
        <w:rPr>
          <w:sz w:val="24"/>
          <w:szCs w:val="24"/>
        </w:rPr>
        <w:t>Executive Vice President and Provost (EPSC Chair)</w:t>
      </w:r>
    </w:p>
    <w:p w14:paraId="639295C0" w14:textId="77777777" w:rsidR="00D47F81" w:rsidRPr="002E4BF9" w:rsidRDefault="00D47F81" w:rsidP="0090270F">
      <w:pPr>
        <w:tabs>
          <w:tab w:val="left" w:pos="-3420"/>
          <w:tab w:val="left" w:pos="-1080"/>
        </w:tabs>
        <w:ind w:left="810" w:right="-18"/>
        <w:rPr>
          <w:b/>
          <w:sz w:val="24"/>
          <w:szCs w:val="24"/>
        </w:rPr>
      </w:pPr>
      <w:r w:rsidRPr="002E4BF9">
        <w:rPr>
          <w:sz w:val="24"/>
          <w:szCs w:val="24"/>
        </w:rPr>
        <w:t xml:space="preserve">Vice President for Finance &amp; Administration </w:t>
      </w:r>
    </w:p>
    <w:p w14:paraId="0987C52A" w14:textId="77777777" w:rsidR="00D47F81" w:rsidRPr="002E4BF9" w:rsidRDefault="00D47F81" w:rsidP="0090270F">
      <w:pPr>
        <w:tabs>
          <w:tab w:val="left" w:pos="-3420"/>
          <w:tab w:val="left" w:pos="-1080"/>
        </w:tabs>
        <w:ind w:left="810" w:right="-18"/>
        <w:rPr>
          <w:b/>
          <w:sz w:val="24"/>
          <w:szCs w:val="24"/>
        </w:rPr>
      </w:pPr>
      <w:r w:rsidRPr="002E4BF9">
        <w:rPr>
          <w:sz w:val="24"/>
          <w:szCs w:val="24"/>
        </w:rPr>
        <w:t xml:space="preserve">Vice President for Research </w:t>
      </w:r>
    </w:p>
    <w:p w14:paraId="38A38AA4" w14:textId="6D65B0C5" w:rsidR="00D47F81" w:rsidRPr="002E4BF9" w:rsidRDefault="00D47F81" w:rsidP="0090270F">
      <w:pPr>
        <w:tabs>
          <w:tab w:val="left" w:pos="-3420"/>
          <w:tab w:val="left" w:pos="-1080"/>
        </w:tabs>
        <w:ind w:left="810" w:right="-18"/>
        <w:rPr>
          <w:b/>
          <w:sz w:val="24"/>
          <w:szCs w:val="24"/>
        </w:rPr>
      </w:pPr>
      <w:r w:rsidRPr="002E4BF9">
        <w:rPr>
          <w:sz w:val="24"/>
          <w:szCs w:val="24"/>
        </w:rPr>
        <w:t xml:space="preserve">Senior Vice Provost for </w:t>
      </w:r>
      <w:r w:rsidR="00500AE9" w:rsidRPr="002E4BF9">
        <w:rPr>
          <w:sz w:val="24"/>
          <w:szCs w:val="24"/>
        </w:rPr>
        <w:t>Academic</w:t>
      </w:r>
      <w:r w:rsidRPr="002E4BF9">
        <w:rPr>
          <w:sz w:val="24"/>
          <w:szCs w:val="24"/>
        </w:rPr>
        <w:t xml:space="preserve"> Affairs</w:t>
      </w:r>
    </w:p>
    <w:p w14:paraId="750A79C3" w14:textId="77777777" w:rsidR="00D47F81" w:rsidRPr="002E4BF9" w:rsidRDefault="00D47F81" w:rsidP="0090270F">
      <w:pPr>
        <w:ind w:left="810"/>
        <w:rPr>
          <w:sz w:val="24"/>
          <w:szCs w:val="24"/>
        </w:rPr>
      </w:pPr>
      <w:r w:rsidRPr="002E4BF9">
        <w:rPr>
          <w:sz w:val="24"/>
          <w:szCs w:val="24"/>
        </w:rPr>
        <w:t xml:space="preserve">Faculty Senate President </w:t>
      </w:r>
    </w:p>
    <w:p w14:paraId="2DEE12EB" w14:textId="3CCDF421" w:rsidR="00D47F81" w:rsidRPr="002E4BF9" w:rsidRDefault="00D47F81" w:rsidP="0090270F">
      <w:pPr>
        <w:ind w:left="810"/>
        <w:rPr>
          <w:sz w:val="24"/>
          <w:szCs w:val="24"/>
          <w:u w:val="single"/>
        </w:rPr>
      </w:pPr>
      <w:r w:rsidRPr="002E4BF9">
        <w:rPr>
          <w:sz w:val="24"/>
          <w:szCs w:val="24"/>
          <w:u w:val="single"/>
        </w:rPr>
        <w:t>Advisory Members</w:t>
      </w:r>
    </w:p>
    <w:p w14:paraId="21589C90" w14:textId="77777777" w:rsidR="00D47F81" w:rsidRPr="002E4BF9" w:rsidRDefault="00D47F81" w:rsidP="0090270F">
      <w:pPr>
        <w:ind w:left="810"/>
        <w:rPr>
          <w:sz w:val="24"/>
          <w:szCs w:val="24"/>
        </w:rPr>
      </w:pPr>
      <w:r w:rsidRPr="002E4BF9">
        <w:rPr>
          <w:sz w:val="24"/>
          <w:szCs w:val="24"/>
        </w:rPr>
        <w:t>General Counsel</w:t>
      </w:r>
    </w:p>
    <w:p w14:paraId="5F7AF5F6" w14:textId="77777777" w:rsidR="00D47F81" w:rsidRPr="002E4BF9" w:rsidRDefault="00D47F81" w:rsidP="0090270F">
      <w:pPr>
        <w:ind w:left="810"/>
        <w:rPr>
          <w:sz w:val="24"/>
          <w:szCs w:val="24"/>
        </w:rPr>
      </w:pPr>
      <w:r w:rsidRPr="002E4BF9">
        <w:rPr>
          <w:sz w:val="24"/>
          <w:szCs w:val="24"/>
        </w:rPr>
        <w:t>Chief Audit, Risk, and Compliance Executive</w:t>
      </w:r>
    </w:p>
    <w:p w14:paraId="1E580FFC" w14:textId="77777777" w:rsidR="00D47F81" w:rsidRDefault="00D47F81" w:rsidP="0090270F">
      <w:pPr>
        <w:pStyle w:val="BodyText"/>
        <w:rPr>
          <w:rFonts w:ascii="Cambria"/>
        </w:rPr>
      </w:pPr>
    </w:p>
    <w:p w14:paraId="22438BDE" w14:textId="77777777" w:rsidR="004D0CA9" w:rsidRDefault="004D0CA9">
      <w:pPr>
        <w:pStyle w:val="BodyText"/>
        <w:spacing w:before="7"/>
        <w:rPr>
          <w:rFonts w:ascii="Cambria"/>
        </w:rPr>
      </w:pPr>
    </w:p>
    <w:sectPr w:rsidR="004D0CA9" w:rsidSect="00D47F81">
      <w:footerReference w:type="default" r:id="rId9"/>
      <w:type w:val="continuous"/>
      <w:pgSz w:w="12240" w:h="15840"/>
      <w:pgMar w:top="74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4847" w14:textId="77777777" w:rsidR="00A32A94" w:rsidRDefault="00A32A94" w:rsidP="00500AE9">
      <w:r>
        <w:separator/>
      </w:r>
    </w:p>
  </w:endnote>
  <w:endnote w:type="continuationSeparator" w:id="0">
    <w:p w14:paraId="2416EEA0" w14:textId="77777777" w:rsidR="00A32A94" w:rsidRDefault="00A32A94" w:rsidP="0050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2BEE" w14:textId="59D91FE0" w:rsidR="00500AE9" w:rsidRPr="00500AE9" w:rsidRDefault="00500AE9">
    <w:pPr>
      <w:pStyle w:val="Footer"/>
      <w:rPr>
        <w:i/>
        <w:iCs/>
        <w:sz w:val="18"/>
        <w:szCs w:val="18"/>
      </w:rPr>
    </w:pPr>
    <w:r>
      <w:tab/>
    </w:r>
    <w:r>
      <w:tab/>
    </w:r>
    <w:r w:rsidRPr="00500AE9">
      <w:rPr>
        <w:i/>
        <w:iCs/>
        <w:sz w:val="18"/>
        <w:szCs w:val="18"/>
      </w:rPr>
      <w:t>EPSC Charter 2-4-2020</w:t>
    </w:r>
    <w:r w:rsidR="009E4554">
      <w:rPr>
        <w:i/>
        <w:iCs/>
        <w:sz w:val="18"/>
        <w:szCs w:val="18"/>
      </w:rPr>
      <w:t>, revised 2025</w:t>
    </w:r>
  </w:p>
  <w:p w14:paraId="6888B73A" w14:textId="77777777" w:rsidR="00500AE9" w:rsidRDefault="00500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2A527" w14:textId="77777777" w:rsidR="00A32A94" w:rsidRDefault="00A32A94" w:rsidP="00500AE9">
      <w:r>
        <w:separator/>
      </w:r>
    </w:p>
  </w:footnote>
  <w:footnote w:type="continuationSeparator" w:id="0">
    <w:p w14:paraId="5F231E56" w14:textId="77777777" w:rsidR="00A32A94" w:rsidRDefault="00A32A94" w:rsidP="0050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61A5"/>
    <w:multiLevelType w:val="multilevel"/>
    <w:tmpl w:val="75DA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6683D"/>
    <w:multiLevelType w:val="hybridMultilevel"/>
    <w:tmpl w:val="62A83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161D2F"/>
    <w:multiLevelType w:val="hybridMultilevel"/>
    <w:tmpl w:val="88C45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7D05DA"/>
    <w:multiLevelType w:val="hybridMultilevel"/>
    <w:tmpl w:val="364A2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0F5E4D"/>
    <w:multiLevelType w:val="hybridMultilevel"/>
    <w:tmpl w:val="FAEE127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6A8962EB"/>
    <w:multiLevelType w:val="hybridMultilevel"/>
    <w:tmpl w:val="2E4EF604"/>
    <w:lvl w:ilvl="0" w:tplc="AED0D666">
      <w:numFmt w:val="bullet"/>
      <w:lvlText w:val=""/>
      <w:lvlJc w:val="left"/>
      <w:pPr>
        <w:ind w:left="17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2426D6A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1700D736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3" w:tplc="C4441EDE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4" w:tplc="78107628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ar-SA"/>
      </w:rPr>
    </w:lvl>
    <w:lvl w:ilvl="5" w:tplc="7C50A0AE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C9A08784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7" w:tplc="47B08ADC"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  <w:lvl w:ilvl="8" w:tplc="AF585652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28E0709"/>
    <w:multiLevelType w:val="multilevel"/>
    <w:tmpl w:val="12BA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661029">
    <w:abstractNumId w:val="5"/>
  </w:num>
  <w:num w:numId="2" w16cid:durableId="815955201">
    <w:abstractNumId w:val="4"/>
  </w:num>
  <w:num w:numId="3" w16cid:durableId="1880627408">
    <w:abstractNumId w:val="1"/>
  </w:num>
  <w:num w:numId="4" w16cid:durableId="1868836826">
    <w:abstractNumId w:val="0"/>
  </w:num>
  <w:num w:numId="5" w16cid:durableId="1717199888">
    <w:abstractNumId w:val="6"/>
  </w:num>
  <w:num w:numId="6" w16cid:durableId="160244968">
    <w:abstractNumId w:val="2"/>
  </w:num>
  <w:num w:numId="7" w16cid:durableId="1900241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0CA9"/>
    <w:rsid w:val="002E4BF9"/>
    <w:rsid w:val="003B1550"/>
    <w:rsid w:val="004D0CA9"/>
    <w:rsid w:val="00500AE9"/>
    <w:rsid w:val="0090270F"/>
    <w:rsid w:val="00954230"/>
    <w:rsid w:val="00984381"/>
    <w:rsid w:val="009E4554"/>
    <w:rsid w:val="00A32A94"/>
    <w:rsid w:val="00C9483B"/>
    <w:rsid w:val="00CB5D6E"/>
    <w:rsid w:val="00D17202"/>
    <w:rsid w:val="00D47F81"/>
    <w:rsid w:val="00DF2DBD"/>
    <w:rsid w:val="00E1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1440A"/>
  <w15:docId w15:val="{F4784889-8B6F-40DA-AAE4-DCBCE82B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8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7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0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AE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00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AE9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326</Words>
  <Characters>2067</Characters>
  <Application>Microsoft Office Word</Application>
  <DocSecurity>0</DocSecurity>
  <Lines>59</Lines>
  <Paragraphs>37</Paragraphs>
  <ScaleCrop>false</ScaleCrop>
  <Company>Oregon State University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Bruce, Gigi</dc:creator>
  <dc:description/>
  <cp:lastModifiedBy>Yetter, Katheryn</cp:lastModifiedBy>
  <cp:revision>11</cp:revision>
  <dcterms:created xsi:type="dcterms:W3CDTF">2025-12-29T20:27:00Z</dcterms:created>
  <dcterms:modified xsi:type="dcterms:W3CDTF">2025-12-29T20:59:00Z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2025-12-29T00:00:00Z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D:20250103211104</vt:lpwstr>
  </property>
</Properties>
</file>